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1E7E" w14:textId="3F6BF245" w:rsidR="00A82DBF" w:rsidRDefault="00D47AC0" w:rsidP="00E80989">
      <w:pPr>
        <w:jc w:val="center"/>
        <w:rPr>
          <w:sz w:val="36"/>
          <w:szCs w:val="36"/>
        </w:rPr>
      </w:pPr>
      <w:r>
        <w:rPr>
          <w:sz w:val="36"/>
          <w:szCs w:val="36"/>
        </w:rPr>
        <w:t>Release of Liability</w:t>
      </w:r>
      <w:r w:rsidR="00E80989">
        <w:rPr>
          <w:sz w:val="36"/>
          <w:szCs w:val="36"/>
        </w:rPr>
        <w:t xml:space="preserve"> for Pool Draining</w:t>
      </w:r>
    </w:p>
    <w:p w14:paraId="23FE32D2" w14:textId="77777777" w:rsidR="00771EC2" w:rsidRDefault="00771EC2" w:rsidP="00D47AC0">
      <w:pPr>
        <w:rPr>
          <w:b/>
          <w:bCs/>
          <w:sz w:val="20"/>
          <w:szCs w:val="20"/>
        </w:rPr>
      </w:pPr>
    </w:p>
    <w:p w14:paraId="48867ECB" w14:textId="77777777" w:rsidR="00771EC2" w:rsidRDefault="00771EC2" w:rsidP="00D47AC0">
      <w:pPr>
        <w:rPr>
          <w:b/>
          <w:bCs/>
          <w:sz w:val="20"/>
          <w:szCs w:val="20"/>
        </w:rPr>
      </w:pPr>
    </w:p>
    <w:p w14:paraId="4A0B6258" w14:textId="69F0735C" w:rsidR="00E80989" w:rsidRPr="00D47AC0" w:rsidRDefault="00D47AC0" w:rsidP="00D47AC0">
      <w:pPr>
        <w:rPr>
          <w:b/>
          <w:bCs/>
          <w:sz w:val="20"/>
          <w:szCs w:val="20"/>
        </w:rPr>
      </w:pPr>
      <w:r w:rsidRPr="00D47AC0">
        <w:rPr>
          <w:b/>
          <w:bCs/>
          <w:sz w:val="20"/>
          <w:szCs w:val="20"/>
        </w:rPr>
        <w:t>Disclosure Statement</w:t>
      </w:r>
    </w:p>
    <w:p w14:paraId="785B1837" w14:textId="797E5B22" w:rsidR="00E80989" w:rsidRPr="00D47AC0" w:rsidRDefault="00E80989" w:rsidP="00D47AC0">
      <w:pPr>
        <w:rPr>
          <w:sz w:val="20"/>
          <w:szCs w:val="20"/>
        </w:rPr>
      </w:pPr>
      <w:r w:rsidRPr="00D47AC0">
        <w:rPr>
          <w:sz w:val="20"/>
          <w:szCs w:val="20"/>
        </w:rPr>
        <w:t xml:space="preserve">Periodic draining of swimming pool water is a common maintenance practice.  This is routinely done </w:t>
      </w:r>
      <w:r w:rsidR="00EF3B24" w:rsidRPr="00D47AC0">
        <w:rPr>
          <w:sz w:val="20"/>
          <w:szCs w:val="20"/>
        </w:rPr>
        <w:t>to</w:t>
      </w:r>
      <w:r w:rsidRPr="00D47AC0">
        <w:rPr>
          <w:sz w:val="20"/>
          <w:szCs w:val="20"/>
        </w:rPr>
        <w:t xml:space="preserve"> </w:t>
      </w:r>
      <w:r w:rsidR="00EF3B24" w:rsidRPr="00D47AC0">
        <w:rPr>
          <w:sz w:val="20"/>
          <w:szCs w:val="20"/>
        </w:rPr>
        <w:t xml:space="preserve">maintain proper water chemistry and to conduct necessary repairs.  Normally, removing water from a pool causes no problems.  However, there are a few things that can happen that are beyond the control of </w:t>
      </w:r>
      <w:r w:rsidR="00EF3B24" w:rsidRPr="00A92C8D">
        <w:rPr>
          <w:color w:val="FF0000"/>
          <w:sz w:val="20"/>
          <w:szCs w:val="20"/>
        </w:rPr>
        <w:t xml:space="preserve">Pool Service </w:t>
      </w:r>
      <w:r w:rsidR="00A92C8D" w:rsidRPr="00A92C8D">
        <w:rPr>
          <w:color w:val="FF0000"/>
          <w:sz w:val="20"/>
          <w:szCs w:val="20"/>
        </w:rPr>
        <w:t>Company</w:t>
      </w:r>
      <w:r w:rsidR="00EF3B24" w:rsidRPr="00D47AC0">
        <w:rPr>
          <w:sz w:val="20"/>
          <w:szCs w:val="20"/>
        </w:rPr>
        <w:t xml:space="preserve"> draining the pool.  These include:</w:t>
      </w:r>
    </w:p>
    <w:p w14:paraId="7EFD5FB7" w14:textId="1F2C7050" w:rsidR="00EF3B24" w:rsidRPr="00D47AC0" w:rsidRDefault="00EF3B24" w:rsidP="00EF3B2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7AC0">
        <w:rPr>
          <w:sz w:val="20"/>
          <w:szCs w:val="20"/>
        </w:rPr>
        <w:t xml:space="preserve">The swimming pool </w:t>
      </w:r>
      <w:r w:rsidR="00D47AC0" w:rsidRPr="00D47AC0">
        <w:rPr>
          <w:sz w:val="20"/>
          <w:szCs w:val="20"/>
        </w:rPr>
        <w:t xml:space="preserve">structure </w:t>
      </w:r>
      <w:r w:rsidRPr="00D47AC0">
        <w:rPr>
          <w:sz w:val="20"/>
          <w:szCs w:val="20"/>
        </w:rPr>
        <w:t>shifting or rising often caused by hydrostatic pressure (i.e., too much moisture in the soil)</w:t>
      </w:r>
    </w:p>
    <w:p w14:paraId="578A3A75" w14:textId="65D77908" w:rsidR="00EF3B24" w:rsidRPr="00D47AC0" w:rsidRDefault="00D47AC0" w:rsidP="00EF3B2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7AC0">
        <w:rPr>
          <w:sz w:val="20"/>
          <w:szCs w:val="20"/>
        </w:rPr>
        <w:t>Once exposed to air, tile may fall off the pool</w:t>
      </w:r>
    </w:p>
    <w:p w14:paraId="5BEFB01C" w14:textId="07606562" w:rsidR="00D47AC0" w:rsidRPr="00D47AC0" w:rsidRDefault="00D47AC0" w:rsidP="00EF3B2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7AC0">
        <w:rPr>
          <w:sz w:val="20"/>
          <w:szCs w:val="20"/>
        </w:rPr>
        <w:t>Once exposed to air, the plaster can shrink, expand, crack, blister or flake</w:t>
      </w:r>
    </w:p>
    <w:p w14:paraId="5459DBEC" w14:textId="6ABAFA93" w:rsidR="00D47AC0" w:rsidRPr="00D47AC0" w:rsidRDefault="00D47AC0" w:rsidP="00D47AC0">
      <w:pPr>
        <w:rPr>
          <w:sz w:val="20"/>
          <w:szCs w:val="20"/>
        </w:rPr>
      </w:pPr>
      <w:r w:rsidRPr="00D47AC0">
        <w:rPr>
          <w:sz w:val="20"/>
          <w:szCs w:val="20"/>
        </w:rPr>
        <w:t>These conditions may not immediately become apparent after draining the pool and can show up weeks or months after refilling the pool.  To reduce the chances of these problems occurring</w:t>
      </w:r>
      <w:r w:rsidR="00771EC2">
        <w:rPr>
          <w:sz w:val="20"/>
          <w:szCs w:val="20"/>
        </w:rPr>
        <w:t>,</w:t>
      </w:r>
      <w:r w:rsidRPr="00D47AC0">
        <w:rPr>
          <w:sz w:val="20"/>
          <w:szCs w:val="20"/>
        </w:rPr>
        <w:t xml:space="preserve"> it is suggested to drain the pool during dryer times of the year and not leave the pool empty for more than 48 hours.  </w:t>
      </w:r>
    </w:p>
    <w:p w14:paraId="40C0A01D" w14:textId="2CEE175B" w:rsidR="00CC2738" w:rsidRPr="00CC2738" w:rsidRDefault="00CC2738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Certain cities and counties have codes for draining swimming pools </w:t>
      </w:r>
      <w:r w:rsidR="00A92C8D">
        <w:rPr>
          <w:sz w:val="20"/>
          <w:szCs w:val="20"/>
        </w:rPr>
        <w:t>and the manner in which</w:t>
      </w:r>
      <w:r>
        <w:rPr>
          <w:sz w:val="20"/>
          <w:szCs w:val="20"/>
        </w:rPr>
        <w:t xml:space="preserve"> water can be discharged.  It is the </w:t>
      </w:r>
      <w:r w:rsidR="00A92C8D">
        <w:rPr>
          <w:sz w:val="20"/>
          <w:szCs w:val="20"/>
        </w:rPr>
        <w:t>C</w:t>
      </w:r>
      <w:r>
        <w:rPr>
          <w:sz w:val="20"/>
          <w:szCs w:val="20"/>
        </w:rPr>
        <w:t xml:space="preserve">ustomer’s responsibility to check the individual city codes for draining swimming pools and spas.  </w:t>
      </w:r>
      <w:r w:rsidR="00A92C8D">
        <w:rPr>
          <w:sz w:val="20"/>
          <w:szCs w:val="20"/>
        </w:rPr>
        <w:t xml:space="preserve">It is Customer’s sole responsibility to pay any permit fees, fines or citations because of draining a swimming pool.  </w:t>
      </w:r>
    </w:p>
    <w:p w14:paraId="131A088A" w14:textId="12526CD1" w:rsidR="00CC2738" w:rsidRDefault="00A92C8D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If discharge water is to be released into the sewer cleanout, it will be Customer’s sole responsibility to locate and direct </w:t>
      </w:r>
      <w:r w:rsidRPr="009C090E">
        <w:rPr>
          <w:color w:val="FF0000"/>
          <w:sz w:val="20"/>
          <w:szCs w:val="20"/>
        </w:rPr>
        <w:t>Pool Service Company</w:t>
      </w:r>
      <w:r>
        <w:rPr>
          <w:sz w:val="20"/>
          <w:szCs w:val="20"/>
        </w:rPr>
        <w:t xml:space="preserve"> to which access point should be used.  It is important to point out that compromised plumbing lines can lead to water backing up </w:t>
      </w:r>
      <w:r w:rsidR="009C090E">
        <w:rPr>
          <w:sz w:val="20"/>
          <w:szCs w:val="20"/>
        </w:rPr>
        <w:t xml:space="preserve">at the access point or in the structure.  </w:t>
      </w:r>
      <w:r w:rsidRPr="009C090E">
        <w:rPr>
          <w:color w:val="FF0000"/>
          <w:sz w:val="20"/>
          <w:szCs w:val="20"/>
        </w:rPr>
        <w:t xml:space="preserve">Pool Service Company </w:t>
      </w:r>
      <w:r>
        <w:rPr>
          <w:sz w:val="20"/>
          <w:szCs w:val="20"/>
        </w:rPr>
        <w:t>has no way of knowing the stat</w:t>
      </w:r>
      <w:r w:rsidR="00771EC2">
        <w:rPr>
          <w:sz w:val="20"/>
          <w:szCs w:val="20"/>
        </w:rPr>
        <w:t>e</w:t>
      </w:r>
      <w:r>
        <w:rPr>
          <w:sz w:val="20"/>
          <w:szCs w:val="20"/>
        </w:rPr>
        <w:t xml:space="preserve"> of Customer’s plumbing lines</w:t>
      </w:r>
      <w:r w:rsidR="00771EC2">
        <w:rPr>
          <w:sz w:val="20"/>
          <w:szCs w:val="20"/>
        </w:rPr>
        <w:t>.  It is suggested</w:t>
      </w:r>
      <w:r w:rsidR="009C090E">
        <w:rPr>
          <w:sz w:val="20"/>
          <w:szCs w:val="20"/>
        </w:rPr>
        <w:t xml:space="preserve"> that Customer verif</w:t>
      </w:r>
      <w:r w:rsidR="00771EC2">
        <w:rPr>
          <w:sz w:val="20"/>
          <w:szCs w:val="20"/>
        </w:rPr>
        <w:t>y</w:t>
      </w:r>
      <w:r w:rsidR="009C090E">
        <w:rPr>
          <w:sz w:val="20"/>
          <w:szCs w:val="20"/>
        </w:rPr>
        <w:t xml:space="preserve"> their plumbing is adequate to allow for the flow of discharge water.</w:t>
      </w:r>
    </w:p>
    <w:p w14:paraId="531CE028" w14:textId="5D66341B" w:rsidR="00771EC2" w:rsidRDefault="00771EC2" w:rsidP="00D47A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Authorization</w:t>
      </w:r>
    </w:p>
    <w:p w14:paraId="2679186D" w14:textId="44CED1A7" w:rsidR="00771EC2" w:rsidRPr="00381516" w:rsidRDefault="00381516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I ________________________ authorize </w:t>
      </w:r>
      <w:r>
        <w:rPr>
          <w:color w:val="FF0000"/>
          <w:sz w:val="20"/>
          <w:szCs w:val="20"/>
        </w:rPr>
        <w:t xml:space="preserve">Pool Service Company </w:t>
      </w:r>
      <w:r>
        <w:rPr>
          <w:sz w:val="20"/>
          <w:szCs w:val="20"/>
        </w:rPr>
        <w:t xml:space="preserve">to drain the pool located at ________________________________________________________________________________.  </w:t>
      </w:r>
    </w:p>
    <w:p w14:paraId="46336423" w14:textId="77777777" w:rsidR="00771EC2" w:rsidRPr="00771EC2" w:rsidRDefault="00771EC2" w:rsidP="00D47AC0">
      <w:pPr>
        <w:rPr>
          <w:sz w:val="20"/>
          <w:szCs w:val="20"/>
        </w:rPr>
      </w:pPr>
    </w:p>
    <w:p w14:paraId="7717F7C8" w14:textId="3021933B" w:rsidR="00CC2738" w:rsidRDefault="00CC2738" w:rsidP="00D47AC0">
      <w:pPr>
        <w:rPr>
          <w:b/>
          <w:bCs/>
          <w:sz w:val="20"/>
          <w:szCs w:val="20"/>
        </w:rPr>
      </w:pPr>
      <w:r w:rsidRPr="00CC2738">
        <w:rPr>
          <w:b/>
          <w:bCs/>
          <w:sz w:val="20"/>
          <w:szCs w:val="20"/>
        </w:rPr>
        <w:t>Release of Liability</w:t>
      </w:r>
    </w:p>
    <w:p w14:paraId="72A8F67B" w14:textId="7DD5E520" w:rsidR="009C090E" w:rsidRDefault="009C090E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I have read the above Disclosure Statement regarding the possible effects of draining the pool.  I understand and agree that </w:t>
      </w:r>
      <w:r>
        <w:rPr>
          <w:color w:val="FF0000"/>
          <w:sz w:val="20"/>
          <w:szCs w:val="20"/>
        </w:rPr>
        <w:t>Pool Service Company</w:t>
      </w:r>
      <w:r>
        <w:rPr>
          <w:sz w:val="20"/>
          <w:szCs w:val="20"/>
        </w:rPr>
        <w:t xml:space="preserve"> has no prior knowledge </w:t>
      </w:r>
      <w:r w:rsidR="001139D9">
        <w:rPr>
          <w:sz w:val="20"/>
          <w:szCs w:val="20"/>
        </w:rPr>
        <w:t>to the condition of the plaster prior to draining.  It is agreed that Pool</w:t>
      </w:r>
      <w:r w:rsidR="001139D9">
        <w:rPr>
          <w:color w:val="FF0000"/>
          <w:sz w:val="20"/>
          <w:szCs w:val="20"/>
        </w:rPr>
        <w:t xml:space="preserve"> Service Company </w:t>
      </w:r>
      <w:r w:rsidR="001139D9">
        <w:rPr>
          <w:sz w:val="20"/>
          <w:szCs w:val="20"/>
        </w:rPr>
        <w:t xml:space="preserve">is not responsible for a pool that may need to be replastered.  It is also agreed that </w:t>
      </w:r>
      <w:r w:rsidR="001139D9">
        <w:rPr>
          <w:color w:val="FF0000"/>
          <w:sz w:val="20"/>
          <w:szCs w:val="20"/>
        </w:rPr>
        <w:t xml:space="preserve">Pool Service Company </w:t>
      </w:r>
      <w:r w:rsidR="001139D9">
        <w:rPr>
          <w:sz w:val="20"/>
          <w:szCs w:val="20"/>
        </w:rPr>
        <w:t xml:space="preserve">has no prior knowledge of the adequacy of Customer’s plumbing and is not responsible for any water damage that may result from draining the pool into Customer’s sewer line.  </w:t>
      </w:r>
    </w:p>
    <w:p w14:paraId="7E060F4B" w14:textId="77777777" w:rsidR="00771EC2" w:rsidRDefault="00771EC2" w:rsidP="00D47AC0">
      <w:pPr>
        <w:rPr>
          <w:sz w:val="20"/>
          <w:szCs w:val="20"/>
        </w:rPr>
      </w:pPr>
    </w:p>
    <w:p w14:paraId="0562657C" w14:textId="4D4DBF58" w:rsidR="001139D9" w:rsidRPr="001139D9" w:rsidRDefault="001139D9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Customer Signature___________________________________  </w:t>
      </w:r>
      <w:r w:rsidR="00771EC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Date________________</w:t>
      </w:r>
    </w:p>
    <w:sectPr w:rsidR="001139D9" w:rsidRPr="0011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1D9"/>
    <w:multiLevelType w:val="hybridMultilevel"/>
    <w:tmpl w:val="81B0D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D360E"/>
    <w:multiLevelType w:val="hybridMultilevel"/>
    <w:tmpl w:val="E910B510"/>
    <w:lvl w:ilvl="0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num w:numId="1" w16cid:durableId="299650144">
    <w:abstractNumId w:val="1"/>
  </w:num>
  <w:num w:numId="2" w16cid:durableId="206956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9"/>
    <w:rsid w:val="001139D9"/>
    <w:rsid w:val="00381516"/>
    <w:rsid w:val="003A0EB3"/>
    <w:rsid w:val="00771EC2"/>
    <w:rsid w:val="007C160F"/>
    <w:rsid w:val="008B36FB"/>
    <w:rsid w:val="008C6E93"/>
    <w:rsid w:val="009C090E"/>
    <w:rsid w:val="00A82DBF"/>
    <w:rsid w:val="00A92C8D"/>
    <w:rsid w:val="00C5190A"/>
    <w:rsid w:val="00CC2738"/>
    <w:rsid w:val="00D47AC0"/>
    <w:rsid w:val="00E80989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5907"/>
  <w15:chartTrackingRefBased/>
  <w15:docId w15:val="{E2FA1230-477F-4717-B71C-5EE5D98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Reardon</dc:creator>
  <cp:keywords/>
  <dc:description/>
  <cp:lastModifiedBy>Sean Reardon</cp:lastModifiedBy>
  <cp:revision>2</cp:revision>
  <dcterms:created xsi:type="dcterms:W3CDTF">2024-08-21T14:43:00Z</dcterms:created>
  <dcterms:modified xsi:type="dcterms:W3CDTF">2024-08-21T14:43:00Z</dcterms:modified>
</cp:coreProperties>
</file>